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BA" w:rsidRDefault="002325BA" w:rsidP="002325BA">
      <w:pPr>
        <w:pStyle w:val="Ttulo"/>
      </w:pPr>
      <w:r>
        <w:t>1° REUNIÓN DE GRUPO</w:t>
      </w:r>
    </w:p>
    <w:p w:rsidR="002325BA" w:rsidRDefault="002325BA" w:rsidP="002325BA">
      <w:pPr>
        <w:pStyle w:val="Ttulo1"/>
      </w:pPr>
      <w:r>
        <w:t>27 DE JUNIO DE 2009</w:t>
      </w:r>
    </w:p>
    <w:p w:rsidR="002325BA" w:rsidRDefault="00AB0863" w:rsidP="002325BA">
      <w:pPr>
        <w:pStyle w:val="Ttulo1"/>
      </w:pPr>
      <w:r>
        <w:t>Granja Agroecológica</w:t>
      </w:r>
      <w:r w:rsidR="00524DF2">
        <w:rPr>
          <w:rStyle w:val="Refdenotaalpie"/>
        </w:rPr>
        <w:footnoteReference w:id="1"/>
      </w:r>
      <w:r w:rsidR="002325BA">
        <w:t xml:space="preserve"> Kokue Pora</w:t>
      </w:r>
    </w:p>
    <w:p w:rsidR="002325BA" w:rsidRDefault="002325BA" w:rsidP="002325BA">
      <w:pPr>
        <w:pStyle w:val="Ttulo2"/>
      </w:pPr>
      <w:r>
        <w:t>Lote V – Colonia Pastoril – Departamento Presidencia de la Plaza (Chaco)</w:t>
      </w:r>
    </w:p>
    <w:p w:rsidR="00723626" w:rsidRDefault="00723626" w:rsidP="00723626"/>
    <w:p w:rsidR="00723626" w:rsidRDefault="00723626" w:rsidP="00723626">
      <w:pPr>
        <w:pStyle w:val="Ttulo3"/>
      </w:pPr>
      <w:r>
        <w:t>DESCRIPCIÓN DEL ESTABLECIMIENTO</w:t>
      </w:r>
    </w:p>
    <w:p w:rsidR="008C47C9" w:rsidRPr="008C47C9" w:rsidRDefault="008C47C9" w:rsidP="008C47C9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356032" cy="401884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46" cy="40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26" w:rsidRDefault="00977F29" w:rsidP="00977F29">
      <w:pPr>
        <w:pStyle w:val="Ttulo4"/>
      </w:pPr>
      <w:r>
        <w:t>SUPERFICIE</w:t>
      </w:r>
    </w:p>
    <w:p w:rsidR="00977F29" w:rsidRPr="007864A8" w:rsidRDefault="00AB0863" w:rsidP="00977F29">
      <w:pPr>
        <w:rPr>
          <w:vertAlign w:val="superscript"/>
        </w:rPr>
      </w:pPr>
      <w:r>
        <w:t>Parcela</w:t>
      </w:r>
      <w:r w:rsidR="00977F29">
        <w:t xml:space="preserve"> </w:t>
      </w:r>
      <w:r w:rsidR="007864A8">
        <w:t>265</w:t>
      </w:r>
      <w:r w:rsidR="00977F29">
        <w:t>:</w:t>
      </w:r>
      <w:r w:rsidR="00977F29">
        <w:tab/>
      </w:r>
      <w:r w:rsidR="007864A8">
        <w:t>10 ha 90 a 87 ca 76 dm</w:t>
      </w:r>
      <w:r w:rsidR="007864A8">
        <w:rPr>
          <w:vertAlign w:val="superscript"/>
        </w:rPr>
        <w:t>2</w:t>
      </w:r>
    </w:p>
    <w:p w:rsidR="00977F29" w:rsidRPr="007864A8" w:rsidRDefault="00AB0863" w:rsidP="00977F29">
      <w:pPr>
        <w:rPr>
          <w:vertAlign w:val="superscript"/>
        </w:rPr>
      </w:pPr>
      <w:r>
        <w:t xml:space="preserve">Parcela </w:t>
      </w:r>
      <w:r w:rsidR="007864A8">
        <w:t>266</w:t>
      </w:r>
      <w:r w:rsidR="00977F29">
        <w:t>:</w:t>
      </w:r>
      <w:r w:rsidR="00977F29">
        <w:tab/>
      </w:r>
      <w:r w:rsidR="007864A8">
        <w:t xml:space="preserve">  9 ha   5 a 75 ca 28 dm</w:t>
      </w:r>
      <w:r w:rsidR="007864A8">
        <w:rPr>
          <w:vertAlign w:val="superscript"/>
        </w:rPr>
        <w:t>2</w:t>
      </w:r>
    </w:p>
    <w:p w:rsidR="00AB0863" w:rsidRPr="007864A8" w:rsidRDefault="00977F29" w:rsidP="00977F29">
      <w:pPr>
        <w:rPr>
          <w:vertAlign w:val="superscript"/>
        </w:rPr>
      </w:pPr>
      <w:r>
        <w:t>Total:</w:t>
      </w:r>
      <w:r>
        <w:tab/>
      </w:r>
      <w:r w:rsidR="00AB0863">
        <w:t xml:space="preserve"> </w:t>
      </w:r>
      <w:r w:rsidR="007864A8">
        <w:tab/>
        <w:t>19 ha 96 a 63 ca   4 dm</w:t>
      </w:r>
      <w:r w:rsidR="007864A8">
        <w:rPr>
          <w:vertAlign w:val="superscript"/>
        </w:rPr>
        <w:t>2</w:t>
      </w:r>
    </w:p>
    <w:p w:rsidR="00977F29" w:rsidRPr="00AB0863" w:rsidRDefault="00AB0863" w:rsidP="00977F29">
      <w:r w:rsidRPr="00AB0863">
        <w:t>D</w:t>
      </w:r>
      <w:r>
        <w:rPr>
          <w:rFonts w:cs="Arial"/>
        </w:rPr>
        <w:t>eclarada</w:t>
      </w:r>
      <w:r w:rsidRPr="00AB0863">
        <w:rPr>
          <w:rFonts w:cs="Arial"/>
        </w:rPr>
        <w:t xml:space="preserve"> como “Zona E</w:t>
      </w:r>
      <w:r>
        <w:rPr>
          <w:rFonts w:cs="Arial"/>
        </w:rPr>
        <w:t>specialmente Protegida” por la D</w:t>
      </w:r>
      <w:r w:rsidRPr="00AB0863">
        <w:rPr>
          <w:rFonts w:cs="Arial"/>
        </w:rPr>
        <w:t xml:space="preserve">irección de Fauna, Parques y Ecología de </w:t>
      </w:r>
      <w:smartTag w:uri="urn:schemas-microsoft-com:office:smarttags" w:element="PersonName">
        <w:smartTagPr>
          <w:attr w:name="ProductID" w:val="LA PROVINCIA DEL"/>
        </w:smartTagPr>
        <w:r w:rsidRPr="00AB0863">
          <w:rPr>
            <w:rFonts w:cs="Arial"/>
          </w:rPr>
          <w:t>la Provincia del</w:t>
        </w:r>
      </w:smartTag>
      <w:r w:rsidRPr="00AB0863">
        <w:rPr>
          <w:rFonts w:cs="Arial"/>
        </w:rPr>
        <w:t xml:space="preserve"> chaco</w:t>
      </w:r>
      <w:r w:rsidRPr="00AB0863">
        <w:t xml:space="preserve"> (Ley 5628/5629)</w:t>
      </w:r>
      <w:r>
        <w:t>.</w:t>
      </w:r>
    </w:p>
    <w:p w:rsidR="00977F29" w:rsidRDefault="00977F29" w:rsidP="00CB6814">
      <w:pPr>
        <w:pStyle w:val="Ttulo4"/>
      </w:pPr>
      <w:r>
        <w:t>FLORA</w:t>
      </w:r>
    </w:p>
    <w:p w:rsidR="00977F29" w:rsidRDefault="00977F29" w:rsidP="00977F29">
      <w:pPr>
        <w:numPr>
          <w:ilvl w:val="0"/>
          <w:numId w:val="1"/>
        </w:numPr>
        <w:spacing w:line="240" w:lineRule="auto"/>
      </w:pPr>
      <w:r>
        <w:t>Árboles altos: espina corona, lapacho, algarrobo</w:t>
      </w:r>
    </w:p>
    <w:p w:rsidR="00977F29" w:rsidRDefault="00977F29" w:rsidP="00977F29">
      <w:pPr>
        <w:numPr>
          <w:ilvl w:val="0"/>
          <w:numId w:val="1"/>
        </w:numPr>
        <w:spacing w:line="240" w:lineRule="auto"/>
      </w:pPr>
      <w:r>
        <w:t>Árboles bajos: garabato negro, guayaibí, guayacán, ucle.</w:t>
      </w:r>
    </w:p>
    <w:p w:rsidR="00977F29" w:rsidRDefault="00977F29" w:rsidP="00977F29">
      <w:pPr>
        <w:numPr>
          <w:ilvl w:val="0"/>
          <w:numId w:val="1"/>
        </w:numPr>
        <w:spacing w:line="240" w:lineRule="auto"/>
      </w:pPr>
      <w:r>
        <w:t>Fachinal: ñangapirí, cocú, garabato negro, yuá, tala negra, molle.</w:t>
      </w:r>
    </w:p>
    <w:p w:rsidR="00977F29" w:rsidRDefault="00977F29" w:rsidP="00977F29">
      <w:pPr>
        <w:numPr>
          <w:ilvl w:val="0"/>
          <w:numId w:val="1"/>
        </w:numPr>
        <w:spacing w:line="240" w:lineRule="auto"/>
      </w:pPr>
      <w:r>
        <w:t>Vegetación basal tipo cardal: pasto de bosques, cactáceas, plantas de hojas anchas.</w:t>
      </w:r>
    </w:p>
    <w:p w:rsidR="00977F29" w:rsidRDefault="00977F29" w:rsidP="00977F29">
      <w:pPr>
        <w:numPr>
          <w:ilvl w:val="0"/>
          <w:numId w:val="1"/>
        </w:numPr>
        <w:spacing w:line="240" w:lineRule="auto"/>
      </w:pPr>
      <w:r>
        <w:t>Forrajes: frutos, ramones, hojarasca, pasto de bosques,</w:t>
      </w:r>
      <w:r w:rsidRPr="00BD19ED">
        <w:t xml:space="preserve"> </w:t>
      </w:r>
      <w:r>
        <w:t>algunas plantas de hojas anchas, especialmente en los micro bajos.</w:t>
      </w:r>
    </w:p>
    <w:p w:rsidR="00977F29" w:rsidRDefault="00977F29" w:rsidP="00CB6814">
      <w:pPr>
        <w:pStyle w:val="Ttulo4"/>
      </w:pPr>
      <w:r>
        <w:lastRenderedPageBreak/>
        <w:t>FAUNA</w:t>
      </w:r>
    </w:p>
    <w:tbl>
      <w:tblPr>
        <w:tblStyle w:val="Tablaconcuadrcula"/>
        <w:tblW w:w="0" w:type="auto"/>
        <w:jc w:val="center"/>
        <w:tblLook w:val="04A0"/>
      </w:tblPr>
      <w:tblGrid>
        <w:gridCol w:w="4489"/>
        <w:gridCol w:w="4489"/>
      </w:tblGrid>
      <w:tr w:rsidR="00AB0863" w:rsidTr="0046146F">
        <w:trPr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Guazuncho</w:t>
            </w:r>
          </w:p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Urracas paraguayas y moradas</w:t>
            </w:r>
          </w:p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Ipacaá</w:t>
            </w:r>
          </w:p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Carpintero lomo blanco</w:t>
            </w:r>
          </w:p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Lechuzas</w:t>
            </w:r>
          </w:p>
          <w:p w:rsidR="00AB0863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Atajacaminos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Biguá</w:t>
            </w:r>
          </w:p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Burrito enano</w:t>
            </w:r>
          </w:p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Pollona negra</w:t>
            </w:r>
          </w:p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Gallito de agua</w:t>
            </w:r>
          </w:p>
          <w:p w:rsidR="00AB0863" w:rsidRPr="00D87F58" w:rsidRDefault="00AB0863" w:rsidP="00AB0863">
            <w:pPr>
              <w:numPr>
                <w:ilvl w:val="0"/>
                <w:numId w:val="2"/>
              </w:numPr>
              <w:jc w:val="left"/>
            </w:pPr>
            <w:r>
              <w:t>Garzas</w:t>
            </w:r>
          </w:p>
          <w:p w:rsidR="00AB0863" w:rsidRDefault="00AB0863" w:rsidP="00AB0863">
            <w:pPr>
              <w:pStyle w:val="Prrafodelista"/>
              <w:numPr>
                <w:ilvl w:val="0"/>
                <w:numId w:val="2"/>
              </w:numPr>
            </w:pPr>
            <w:r>
              <w:t>Carayá</w:t>
            </w:r>
          </w:p>
        </w:tc>
      </w:tr>
    </w:tbl>
    <w:p w:rsidR="00977F29" w:rsidRDefault="00CB6814" w:rsidP="00C64D43">
      <w:pPr>
        <w:pStyle w:val="Ttulo4"/>
      </w:pPr>
      <w:r>
        <w:t>SUELOS</w:t>
      </w:r>
    </w:p>
    <w:p w:rsidR="00CB6814" w:rsidRDefault="00CB6814" w:rsidP="00CB6814">
      <w:r>
        <w:t xml:space="preserve">La Serie de Suelos es Plaza, la cual es un natrustalf mólico que se encuentra en albardones </w:t>
      </w:r>
      <w:r w:rsidR="00CF3592">
        <w:t>semifósiles</w:t>
      </w:r>
      <w:r>
        <w:t xml:space="preserve"> con forma de loma tendida, evolucionada, de relieve normal. Tiene un horizonte superficial de color parduzco, con su base lixivi</w:t>
      </w:r>
      <w:r>
        <w:t>a</w:t>
      </w:r>
      <w:r>
        <w:t>da por procesos de pseudo-podsodolización; un subsuelo pardo rojizo claro, que descansa sobre un material rosado. Perfil completo de textura media. Moderadamente alto contenido de materia orgánica; buena capacidad de rete</w:t>
      </w:r>
      <w:r>
        <w:t>n</w:t>
      </w:r>
      <w:r>
        <w:t xml:space="preserve">ción de agua hasta los </w:t>
      </w:r>
      <w:smartTag w:uri="urn:schemas-microsoft-com:office:smarttags" w:element="metricconverter">
        <w:smartTagPr>
          <w:attr w:name="ProductID" w:val="120 cm"/>
        </w:smartTagPr>
        <w:r>
          <w:t>120 cm</w:t>
        </w:r>
      </w:smartTag>
      <w:r>
        <w:t>. de profundidad estudiados; moderadamente salino; fuertemente sódico; bueno en calcio y magnesio, muy rico en potasio; alto contenido en fósforo; moderadamente alta capacidad de intercambio de cationes; mediano porcentaje de saturación de bases.</w:t>
      </w:r>
    </w:p>
    <w:p w:rsidR="00CB6814" w:rsidRDefault="00CB6814" w:rsidP="00CB6814">
      <w:r>
        <w:t>Sus principales problemas son escaso espesor del horizonte superficial donde se acumula la materia orgánica; el horizonte lixiviado que se encuentra cerca de la superficie; fuertemente sódico; moderadamente salino. Es un suelo forestal que no debe desmontarse; procurar mantener su vegetación natural con adecuados turnos de manejo. En caso de desmontarse, agricultura restringida, preferiblemente ganadería.</w:t>
      </w:r>
    </w:p>
    <w:p w:rsidR="00CB6814" w:rsidRDefault="00CB6814" w:rsidP="00CB6814">
      <w:smartTag w:uri="urn:schemas-microsoft-com:office:smarttags" w:element="PersonName">
        <w:smartTagPr>
          <w:attr w:name="ProductID" w:val="La Capacidad"/>
        </w:smartTagPr>
        <w:r>
          <w:t>La Capacidad</w:t>
        </w:r>
      </w:smartTag>
      <w:r>
        <w:t xml:space="preserve"> de Uso es IVs, lo que indica agricultura con limitaciones o riesgos severos, principalmente sales.</w:t>
      </w:r>
    </w:p>
    <w:p w:rsidR="00C64D43" w:rsidRDefault="00C64D43" w:rsidP="00C64D43">
      <w:pPr>
        <w:pStyle w:val="Ttulo4"/>
      </w:pPr>
      <w:r>
        <w:t>SITUACIÓN ACTUAL</w:t>
      </w:r>
    </w:p>
    <w:p w:rsidR="00C64D43" w:rsidRPr="00406F14" w:rsidRDefault="00C64D43" w:rsidP="00C64D43">
      <w:pPr>
        <w:pStyle w:val="Ttulo5"/>
      </w:pPr>
      <w:r>
        <w:t xml:space="preserve">PARCELA </w:t>
      </w:r>
      <w:r w:rsidR="0046146F">
        <w:t>265</w:t>
      </w:r>
    </w:p>
    <w:p w:rsidR="00C64D43" w:rsidRDefault="00C64D43" w:rsidP="00C64D43">
      <w:pPr>
        <w:numPr>
          <w:ilvl w:val="0"/>
          <w:numId w:val="2"/>
        </w:numPr>
        <w:spacing w:line="240" w:lineRule="auto"/>
        <w:jc w:val="left"/>
      </w:pPr>
      <w:r>
        <w:t>Apiario instalado (30 colmenas en producción)</w:t>
      </w:r>
    </w:p>
    <w:p w:rsidR="00C64D43" w:rsidRDefault="00C64D43" w:rsidP="00C64D43">
      <w:pPr>
        <w:numPr>
          <w:ilvl w:val="0"/>
          <w:numId w:val="2"/>
        </w:numPr>
        <w:spacing w:line="240" w:lineRule="auto"/>
        <w:jc w:val="left"/>
      </w:pPr>
      <w:r>
        <w:t xml:space="preserve">Forestación de 3,50 hectáreas -aproximadamente- </w:t>
      </w:r>
      <w:r w:rsidRPr="00F4082B">
        <w:t>de algarrobo blanco (plantados en noviembre 2008)</w:t>
      </w:r>
    </w:p>
    <w:p w:rsidR="00C64D43" w:rsidRDefault="00C64D43" w:rsidP="00C64D43">
      <w:pPr>
        <w:numPr>
          <w:ilvl w:val="0"/>
          <w:numId w:val="2"/>
        </w:numPr>
        <w:spacing w:line="240" w:lineRule="auto"/>
        <w:jc w:val="left"/>
      </w:pPr>
      <w:r>
        <w:t>Una represa de 30m por 25m por 2,50m con tanque australiano de tierra compactada.</w:t>
      </w:r>
    </w:p>
    <w:p w:rsidR="00C64D43" w:rsidRDefault="00C64D43" w:rsidP="00C64D43">
      <w:pPr>
        <w:numPr>
          <w:ilvl w:val="0"/>
          <w:numId w:val="2"/>
        </w:numPr>
        <w:spacing w:line="240" w:lineRule="auto"/>
        <w:jc w:val="left"/>
      </w:pPr>
      <w:r>
        <w:t>Un pozo de agua calzado.</w:t>
      </w:r>
    </w:p>
    <w:p w:rsidR="00C64D43" w:rsidRPr="00F4082B" w:rsidRDefault="00C64D43" w:rsidP="00C64D43">
      <w:pPr>
        <w:numPr>
          <w:ilvl w:val="0"/>
          <w:numId w:val="2"/>
        </w:numPr>
        <w:spacing w:line="240" w:lineRule="auto"/>
        <w:jc w:val="left"/>
      </w:pPr>
      <w:r>
        <w:t>Una vivienda de material de 8m por 10m.</w:t>
      </w:r>
    </w:p>
    <w:p w:rsidR="00C64D43" w:rsidRPr="00406F14" w:rsidRDefault="00C64D43" w:rsidP="00C64D43">
      <w:pPr>
        <w:pStyle w:val="Ttulo5"/>
      </w:pPr>
      <w:r>
        <w:t xml:space="preserve">PARCELA </w:t>
      </w:r>
      <w:r w:rsidR="0046146F">
        <w:t>266</w:t>
      </w:r>
    </w:p>
    <w:p w:rsidR="00C64D43" w:rsidRPr="00406F14" w:rsidRDefault="00C64D43" w:rsidP="00C64D43">
      <w:pPr>
        <w:numPr>
          <w:ilvl w:val="0"/>
          <w:numId w:val="2"/>
        </w:numPr>
        <w:spacing w:line="240" w:lineRule="auto"/>
        <w:jc w:val="left"/>
      </w:pPr>
      <w:r>
        <w:t>Forestación de 2 hectáreas -aproximadamente- de algarrobo blanco (plantados en noviembre 2008)</w:t>
      </w:r>
    </w:p>
    <w:p w:rsidR="00C64D43" w:rsidRPr="005243DC" w:rsidRDefault="00C64D43" w:rsidP="00C64D43">
      <w:pPr>
        <w:numPr>
          <w:ilvl w:val="0"/>
          <w:numId w:val="2"/>
        </w:numPr>
        <w:spacing w:line="240" w:lineRule="auto"/>
        <w:jc w:val="left"/>
      </w:pPr>
      <w:r w:rsidRPr="005243DC">
        <w:t>Una vivienda de material de 5m por 3m.</w:t>
      </w:r>
    </w:p>
    <w:p w:rsidR="00C64D43" w:rsidRPr="005243DC" w:rsidRDefault="00C64D43" w:rsidP="00C64D43">
      <w:pPr>
        <w:numPr>
          <w:ilvl w:val="0"/>
          <w:numId w:val="2"/>
        </w:numPr>
        <w:spacing w:line="240" w:lineRule="auto"/>
        <w:jc w:val="left"/>
      </w:pPr>
      <w:r>
        <w:t xml:space="preserve">Un depósito </w:t>
      </w:r>
      <w:r w:rsidRPr="005243DC">
        <w:t>de ladrillo asentada en barro, techo de chapas de cinc y piso de tierra, con una galería abierta de techo de tejas de palma y piso de tierra.</w:t>
      </w:r>
    </w:p>
    <w:p w:rsidR="00CB6814" w:rsidRDefault="00611F71" w:rsidP="00611F71">
      <w:pPr>
        <w:pStyle w:val="Ttulo5"/>
      </w:pPr>
      <w:r>
        <w:t>EXISTENCIA GANADERA</w:t>
      </w:r>
    </w:p>
    <w:p w:rsidR="00611F71" w:rsidRDefault="00611F71" w:rsidP="00611F71">
      <w:r>
        <w:t>Se cuenta con una majada caprina compuesta por 30 madres y dos padrillos. Se encuentran en periodo de parición, existiendo 20 cabritos de menos de un mes.</w:t>
      </w:r>
    </w:p>
    <w:p w:rsidR="00611F71" w:rsidRDefault="00611F71" w:rsidP="00611F71">
      <w:r>
        <w:t>Se realizó análisis de BCL y TBC el día 25-06-09, sin contar aún con los resultados. Se examinaron las dentaduras y se señalaron los animales que van a ser eliminados del rodeo.</w:t>
      </w:r>
    </w:p>
    <w:p w:rsidR="00611F71" w:rsidRDefault="00611F71" w:rsidP="00611F71">
      <w:pPr>
        <w:pStyle w:val="Ttulo4"/>
      </w:pPr>
      <w:r>
        <w:t>OBJETIVOS</w:t>
      </w:r>
    </w:p>
    <w:p w:rsidR="00CF3592" w:rsidRDefault="00CF3592" w:rsidP="00CF3592">
      <w:r>
        <w:t>Poner en funcionamiento una granja agroecológica</w:t>
      </w:r>
      <w:r w:rsidR="008010D6">
        <w:t xml:space="preserve"> productiva, educativa y turística</w:t>
      </w:r>
      <w:r>
        <w:t>.</w:t>
      </w:r>
    </w:p>
    <w:p w:rsidR="00CF3592" w:rsidRPr="00CF3592" w:rsidRDefault="00CF3592" w:rsidP="00CF3592">
      <w:pPr>
        <w:pStyle w:val="Ttulo4"/>
      </w:pPr>
      <w:r>
        <w:t>METAS</w:t>
      </w:r>
    </w:p>
    <w:p w:rsidR="00611F71" w:rsidRDefault="00CF3592" w:rsidP="00611F71">
      <w:r>
        <w:t>Al cabo de tres años se espera:</w:t>
      </w:r>
    </w:p>
    <w:p w:rsidR="00CF3592" w:rsidRDefault="00CF3592" w:rsidP="00CF3592">
      <w:pPr>
        <w:pStyle w:val="Prrafodelista"/>
        <w:numPr>
          <w:ilvl w:val="0"/>
          <w:numId w:val="3"/>
        </w:numPr>
      </w:pPr>
      <w:r>
        <w:t>500 colmenas en producción.</w:t>
      </w:r>
    </w:p>
    <w:p w:rsidR="00CF3592" w:rsidRDefault="00CF3592" w:rsidP="00CF3592">
      <w:pPr>
        <w:pStyle w:val="Prrafodelista"/>
        <w:numPr>
          <w:ilvl w:val="0"/>
          <w:numId w:val="3"/>
        </w:numPr>
      </w:pPr>
      <w:r>
        <w:t>100 chivas madres en producción</w:t>
      </w:r>
    </w:p>
    <w:p w:rsidR="00CF3592" w:rsidRDefault="00CF3592" w:rsidP="00CF3592">
      <w:pPr>
        <w:pStyle w:val="Prrafodelista"/>
        <w:numPr>
          <w:ilvl w:val="0"/>
          <w:numId w:val="3"/>
        </w:numPr>
      </w:pPr>
      <w:r>
        <w:t>Criadero de aves en funcionamiento</w:t>
      </w:r>
    </w:p>
    <w:p w:rsidR="008010D6" w:rsidRDefault="008010D6" w:rsidP="00CF3592">
      <w:pPr>
        <w:pStyle w:val="Prrafodelista"/>
        <w:numPr>
          <w:ilvl w:val="0"/>
          <w:numId w:val="3"/>
        </w:numPr>
      </w:pPr>
      <w:r>
        <w:t>Huerta orgánica instalada</w:t>
      </w:r>
    </w:p>
    <w:p w:rsidR="008010D6" w:rsidRPr="00611F71" w:rsidRDefault="008010D6" w:rsidP="00CF3592">
      <w:pPr>
        <w:pStyle w:val="Prrafodelista"/>
        <w:numPr>
          <w:ilvl w:val="0"/>
          <w:numId w:val="3"/>
        </w:numPr>
      </w:pPr>
      <w:r>
        <w:t>Turismo receptivo en marcha</w:t>
      </w:r>
    </w:p>
    <w:sectPr w:rsidR="008010D6" w:rsidRPr="00611F71" w:rsidSect="008C47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8F" w:rsidRDefault="00BA2C8F" w:rsidP="00524DF2">
      <w:pPr>
        <w:spacing w:line="240" w:lineRule="auto"/>
      </w:pPr>
      <w:r>
        <w:separator/>
      </w:r>
    </w:p>
  </w:endnote>
  <w:endnote w:type="continuationSeparator" w:id="0">
    <w:p w:rsidR="00BA2C8F" w:rsidRDefault="00BA2C8F" w:rsidP="00524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8F" w:rsidRDefault="00BA2C8F" w:rsidP="00524DF2">
      <w:pPr>
        <w:spacing w:line="240" w:lineRule="auto"/>
      </w:pPr>
      <w:r>
        <w:separator/>
      </w:r>
    </w:p>
  </w:footnote>
  <w:footnote w:type="continuationSeparator" w:id="0">
    <w:p w:rsidR="00BA2C8F" w:rsidRDefault="00BA2C8F" w:rsidP="00524DF2">
      <w:pPr>
        <w:spacing w:line="240" w:lineRule="auto"/>
      </w:pPr>
      <w:r>
        <w:continuationSeparator/>
      </w:r>
    </w:p>
  </w:footnote>
  <w:footnote w:id="1">
    <w:p w:rsidR="00524DF2" w:rsidRDefault="00524DF2">
      <w:pPr>
        <w:pStyle w:val="Textonotapie"/>
      </w:pPr>
      <w:r>
        <w:rPr>
          <w:rStyle w:val="Refdenotaalpie"/>
        </w:rPr>
        <w:footnoteRef/>
      </w:r>
      <w:r>
        <w:t xml:space="preserve"> En transición.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6003"/>
    <w:multiLevelType w:val="hybridMultilevel"/>
    <w:tmpl w:val="53EE5B6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277D36"/>
    <w:multiLevelType w:val="hybridMultilevel"/>
    <w:tmpl w:val="AF281B76"/>
    <w:lvl w:ilvl="0" w:tplc="9146B54A">
      <w:start w:val="1"/>
      <w:numFmt w:val="bullet"/>
      <w:lvlText w:val=""/>
      <w:lvlJc w:val="left"/>
      <w:pPr>
        <w:tabs>
          <w:tab w:val="num" w:pos="340"/>
        </w:tabs>
        <w:ind w:left="57" w:hanging="5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F54447"/>
    <w:multiLevelType w:val="hybridMultilevel"/>
    <w:tmpl w:val="5AD86BC8"/>
    <w:lvl w:ilvl="0" w:tplc="9146B54A">
      <w:start w:val="1"/>
      <w:numFmt w:val="bullet"/>
      <w:lvlText w:val=""/>
      <w:lvlJc w:val="left"/>
      <w:pPr>
        <w:tabs>
          <w:tab w:val="num" w:pos="340"/>
        </w:tabs>
        <w:ind w:left="57" w:hanging="5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BA"/>
    <w:rsid w:val="00014404"/>
    <w:rsid w:val="0002606A"/>
    <w:rsid w:val="00097F59"/>
    <w:rsid w:val="001D1277"/>
    <w:rsid w:val="001F7258"/>
    <w:rsid w:val="002325BA"/>
    <w:rsid w:val="0024199D"/>
    <w:rsid w:val="00286EA3"/>
    <w:rsid w:val="003D6466"/>
    <w:rsid w:val="003E0C1C"/>
    <w:rsid w:val="0046146F"/>
    <w:rsid w:val="00524DF2"/>
    <w:rsid w:val="00611F71"/>
    <w:rsid w:val="00673A1E"/>
    <w:rsid w:val="006A5CA1"/>
    <w:rsid w:val="00723626"/>
    <w:rsid w:val="00740424"/>
    <w:rsid w:val="00745752"/>
    <w:rsid w:val="007864A8"/>
    <w:rsid w:val="007E367B"/>
    <w:rsid w:val="008010D6"/>
    <w:rsid w:val="008C47C9"/>
    <w:rsid w:val="00907158"/>
    <w:rsid w:val="009545BD"/>
    <w:rsid w:val="00977F29"/>
    <w:rsid w:val="00A13CB0"/>
    <w:rsid w:val="00A55F52"/>
    <w:rsid w:val="00A85121"/>
    <w:rsid w:val="00AB0863"/>
    <w:rsid w:val="00B45CB5"/>
    <w:rsid w:val="00BA2C8F"/>
    <w:rsid w:val="00C13A64"/>
    <w:rsid w:val="00C64D43"/>
    <w:rsid w:val="00CB6814"/>
    <w:rsid w:val="00CF3592"/>
    <w:rsid w:val="00DF4D82"/>
    <w:rsid w:val="00DF5B79"/>
    <w:rsid w:val="00E866E8"/>
    <w:rsid w:val="00F3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7B"/>
    <w:pPr>
      <w:spacing w:after="0"/>
      <w:jc w:val="both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3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2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36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77F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68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325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32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23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2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236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977F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AB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086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CB681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4DF2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4DF2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4DF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9EC3-D669-44E5-9AD2-628DC42C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Roberto Martínez</dc:creator>
  <cp:lastModifiedBy>Gerardo Roberto Martínez</cp:lastModifiedBy>
  <cp:revision>21</cp:revision>
  <cp:lastPrinted>2009-06-26T20:44:00Z</cp:lastPrinted>
  <dcterms:created xsi:type="dcterms:W3CDTF">2009-06-22T13:51:00Z</dcterms:created>
  <dcterms:modified xsi:type="dcterms:W3CDTF">2009-06-26T20:46:00Z</dcterms:modified>
</cp:coreProperties>
</file>