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D3" w:rsidRDefault="005D2FB7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</w:rPr>
      </w:pPr>
      <w:r>
        <w:rPr>
          <w:rFonts w:ascii="Arial" w:eastAsia="Arial" w:hAnsi="Arial" w:cs="Arial"/>
          <w:b/>
          <w:color w:val="222222"/>
          <w:sz w:val="24"/>
        </w:rPr>
        <w:t>Transformando realidades:</w:t>
      </w:r>
    </w:p>
    <w:p w:rsidR="00D45DD3" w:rsidRDefault="005D2FB7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</w:rPr>
      </w:pPr>
      <w:proofErr w:type="gramStart"/>
      <w:r>
        <w:rPr>
          <w:rFonts w:ascii="Arial" w:eastAsia="Arial" w:hAnsi="Arial" w:cs="Arial"/>
          <w:b/>
          <w:color w:val="222222"/>
          <w:sz w:val="24"/>
        </w:rPr>
        <w:t>produtor</w:t>
      </w:r>
      <w:proofErr w:type="gramEnd"/>
      <w:r>
        <w:rPr>
          <w:rFonts w:ascii="Arial" w:eastAsia="Arial" w:hAnsi="Arial" w:cs="Arial"/>
          <w:b/>
          <w:color w:val="222222"/>
          <w:sz w:val="24"/>
        </w:rPr>
        <w:t xml:space="preserve"> rural como disseminador de conhecimento pela implantação de procedimento operacional padrão  para preservação de nascentes</w:t>
      </w:r>
    </w:p>
    <w:p w:rsidR="00D45DD3" w:rsidRDefault="00D45DD3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sz w:val="24"/>
        </w:rPr>
      </w:pPr>
    </w:p>
    <w:p w:rsidR="00D45DD3" w:rsidRDefault="00D45DD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45DD3" w:rsidRDefault="005D2FB7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Kelly </w:t>
      </w:r>
      <w:proofErr w:type="spellStart"/>
      <w:r>
        <w:rPr>
          <w:rFonts w:ascii="Arial" w:eastAsia="Arial" w:hAnsi="Arial" w:cs="Arial"/>
          <w:sz w:val="20"/>
        </w:rPr>
        <w:t>Nayara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Furini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Luan</w:t>
      </w:r>
      <w:proofErr w:type="spellEnd"/>
      <w:r>
        <w:rPr>
          <w:rFonts w:ascii="Arial" w:eastAsia="Arial" w:hAnsi="Arial" w:cs="Arial"/>
          <w:sz w:val="20"/>
        </w:rPr>
        <w:t xml:space="preserve"> Giovane Ladeia de Lima, Ana Laura Machado Módulo, Otavio </w:t>
      </w:r>
      <w:proofErr w:type="spellStart"/>
      <w:r>
        <w:rPr>
          <w:rFonts w:ascii="Arial" w:eastAsia="Arial" w:hAnsi="Arial" w:cs="Arial"/>
          <w:sz w:val="20"/>
        </w:rPr>
        <w:t>Ferrarin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Giatti</w:t>
      </w:r>
      <w:proofErr w:type="spellEnd"/>
      <w:r>
        <w:rPr>
          <w:rFonts w:ascii="Arial" w:eastAsia="Arial" w:hAnsi="Arial" w:cs="Arial"/>
          <w:sz w:val="20"/>
        </w:rPr>
        <w:t xml:space="preserve">, Erika </w:t>
      </w:r>
      <w:proofErr w:type="spellStart"/>
      <w:r>
        <w:rPr>
          <w:rFonts w:ascii="Arial" w:eastAsia="Arial" w:hAnsi="Arial" w:cs="Arial"/>
          <w:sz w:val="20"/>
        </w:rPr>
        <w:t>Cosendey</w:t>
      </w:r>
      <w:proofErr w:type="spellEnd"/>
      <w:r>
        <w:rPr>
          <w:rFonts w:ascii="Arial" w:eastAsia="Arial" w:hAnsi="Arial" w:cs="Arial"/>
          <w:sz w:val="20"/>
        </w:rPr>
        <w:t xml:space="preserve"> Toledo de Mello Peixoto</w:t>
      </w:r>
    </w:p>
    <w:p w:rsidR="00D45DD3" w:rsidRDefault="005D2FB7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Universidade do Norte do Paraná – </w:t>
      </w:r>
      <w:r>
        <w:rPr>
          <w:rFonts w:ascii="Arial" w:eastAsia="Arial" w:hAnsi="Arial" w:cs="Arial"/>
          <w:i/>
          <w:sz w:val="20"/>
        </w:rPr>
        <w:t>Campus</w:t>
      </w:r>
      <w:r>
        <w:rPr>
          <w:rFonts w:ascii="Arial" w:eastAsia="Arial" w:hAnsi="Arial" w:cs="Arial"/>
          <w:sz w:val="20"/>
        </w:rPr>
        <w:t xml:space="preserve"> Luiz </w:t>
      </w:r>
      <w:proofErr w:type="spellStart"/>
      <w:r>
        <w:rPr>
          <w:rFonts w:ascii="Arial" w:eastAsia="Arial" w:hAnsi="Arial" w:cs="Arial"/>
          <w:sz w:val="20"/>
        </w:rPr>
        <w:t>Meneguel</w:t>
      </w:r>
      <w:proofErr w:type="spellEnd"/>
    </w:p>
    <w:p w:rsidR="00D45DD3" w:rsidRDefault="005D2FB7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kelly_furiny@hotmail.com</w:t>
      </w:r>
    </w:p>
    <w:p w:rsidR="00D45DD3" w:rsidRDefault="00D45DD3">
      <w:pPr>
        <w:spacing w:after="0" w:line="240" w:lineRule="auto"/>
        <w:rPr>
          <w:rFonts w:ascii="Arial" w:eastAsia="Arial" w:hAnsi="Arial" w:cs="Arial"/>
          <w:sz w:val="24"/>
        </w:rPr>
      </w:pPr>
    </w:p>
    <w:p w:rsidR="00D45DD3" w:rsidRDefault="00D45DD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D45DD3" w:rsidRDefault="00D45DD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D45DD3" w:rsidRDefault="00D45DD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D45DD3" w:rsidRDefault="00D45DD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D45DD3" w:rsidRDefault="00D45DD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D45DD3" w:rsidRDefault="005D2FB7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Apesar de ser notório, o conhec</w:t>
      </w:r>
      <w:r>
        <w:rPr>
          <w:rFonts w:ascii="Arial" w:eastAsia="Arial" w:hAnsi="Arial" w:cs="Arial"/>
          <w:sz w:val="20"/>
        </w:rPr>
        <w:t>imento quanto à necessidade de se preservar a água, o homem do campo apresenta importantes dificuldades para execução desta tarefa. A responsabilidade de se garantir água de boa qualidade para todos, somente poderá ser efetivamente realizada, pela proteção</w:t>
      </w:r>
      <w:r>
        <w:rPr>
          <w:rFonts w:ascii="Arial" w:eastAsia="Arial" w:hAnsi="Arial" w:cs="Arial"/>
          <w:sz w:val="20"/>
        </w:rPr>
        <w:t xml:space="preserve"> das nascentes. Entretanto, ainda ocorrem nascentes expostas, carecendo de proteção adequada. Dessa forma, urge a necessidade de iniciativas educacionais que favoreçam efetivamente o avanço na preservação ambiental. A implantação de Procedimento Operaciona</w:t>
      </w:r>
      <w:r>
        <w:rPr>
          <w:rFonts w:ascii="Arial" w:eastAsia="Arial" w:hAnsi="Arial" w:cs="Arial"/>
          <w:sz w:val="20"/>
        </w:rPr>
        <w:t xml:space="preserve">l Padrão (POP) é condição essencial para se garantir operacionalidade de qualidade e segurança para as mais variadas atividades na indústria, </w:t>
      </w:r>
      <w:proofErr w:type="gramStart"/>
      <w:r>
        <w:rPr>
          <w:rFonts w:ascii="Arial" w:eastAsia="Arial" w:hAnsi="Arial" w:cs="Arial"/>
          <w:sz w:val="20"/>
        </w:rPr>
        <w:t>comércio</w:t>
      </w:r>
      <w:proofErr w:type="gramEnd"/>
      <w:r>
        <w:rPr>
          <w:rFonts w:ascii="Arial" w:eastAsia="Arial" w:hAnsi="Arial" w:cs="Arial"/>
          <w:sz w:val="20"/>
        </w:rPr>
        <w:t xml:space="preserve"> e educação. Sua importância se dá pela padronização da </w:t>
      </w:r>
      <w:proofErr w:type="spellStart"/>
      <w:r>
        <w:rPr>
          <w:rFonts w:ascii="Arial" w:eastAsia="Arial" w:hAnsi="Arial" w:cs="Arial"/>
          <w:sz w:val="20"/>
        </w:rPr>
        <w:t>sequência</w:t>
      </w:r>
      <w:proofErr w:type="spellEnd"/>
      <w:r>
        <w:rPr>
          <w:rFonts w:ascii="Arial" w:eastAsia="Arial" w:hAnsi="Arial" w:cs="Arial"/>
          <w:sz w:val="20"/>
        </w:rPr>
        <w:t xml:space="preserve"> de atividades o que resulta em resultado</w:t>
      </w:r>
      <w:r>
        <w:rPr>
          <w:rFonts w:ascii="Arial" w:eastAsia="Arial" w:hAnsi="Arial" w:cs="Arial"/>
          <w:sz w:val="20"/>
        </w:rPr>
        <w:t>s padrões. Dessa forma, e considerando a baixa escolaridade e as dificuldades da educação no campo, o presente trabalho teve como objetivo elaborar e disseminar o POP para preservação de nascentes. A metodologia utilizada correspondeu à técnica “solo-cimen</w:t>
      </w:r>
      <w:r>
        <w:rPr>
          <w:rFonts w:ascii="Arial" w:eastAsia="Arial" w:hAnsi="Arial" w:cs="Arial"/>
          <w:sz w:val="20"/>
        </w:rPr>
        <w:t xml:space="preserve">to” que </w:t>
      </w:r>
      <w:proofErr w:type="gramStart"/>
      <w:r>
        <w:rPr>
          <w:rFonts w:ascii="Arial" w:eastAsia="Arial" w:hAnsi="Arial" w:cs="Arial"/>
          <w:sz w:val="20"/>
        </w:rPr>
        <w:t>baseou-se</w:t>
      </w:r>
      <w:proofErr w:type="gramEnd"/>
      <w:r>
        <w:rPr>
          <w:rFonts w:ascii="Arial" w:eastAsia="Arial" w:hAnsi="Arial" w:cs="Arial"/>
          <w:sz w:val="20"/>
        </w:rPr>
        <w:t xml:space="preserve"> na limpeza do entorno e demarcação do diâmetro para a estruturação da </w:t>
      </w:r>
      <w:proofErr w:type="spellStart"/>
      <w:r>
        <w:rPr>
          <w:rFonts w:ascii="Arial" w:eastAsia="Arial" w:hAnsi="Arial" w:cs="Arial"/>
          <w:sz w:val="20"/>
        </w:rPr>
        <w:t>bioconstrução</w:t>
      </w:r>
      <w:proofErr w:type="spellEnd"/>
      <w:r>
        <w:rPr>
          <w:rFonts w:ascii="Arial" w:eastAsia="Arial" w:hAnsi="Arial" w:cs="Arial"/>
          <w:sz w:val="20"/>
        </w:rPr>
        <w:t xml:space="preserve">. Foram utilizadas tubulações de </w:t>
      </w:r>
      <w:proofErr w:type="spellStart"/>
      <w:proofErr w:type="gramStart"/>
      <w:r>
        <w:rPr>
          <w:rFonts w:ascii="Arial" w:eastAsia="Arial" w:hAnsi="Arial" w:cs="Arial"/>
          <w:sz w:val="20"/>
        </w:rPr>
        <w:t>pvc</w:t>
      </w:r>
      <w:proofErr w:type="spellEnd"/>
      <w:proofErr w:type="gramEnd"/>
      <w:r>
        <w:rPr>
          <w:rFonts w:ascii="Arial" w:eastAsia="Arial" w:hAnsi="Arial" w:cs="Arial"/>
          <w:sz w:val="20"/>
        </w:rPr>
        <w:t>, pedras, tela protetora e massa confeccionada por solo-cimento. Como resultado, verificou-se facilidade para se desenv</w:t>
      </w:r>
      <w:r>
        <w:rPr>
          <w:rFonts w:ascii="Arial" w:eastAsia="Arial" w:hAnsi="Arial" w:cs="Arial"/>
          <w:sz w:val="20"/>
        </w:rPr>
        <w:t xml:space="preserve">olver </w:t>
      </w:r>
      <w:proofErr w:type="spellStart"/>
      <w:r>
        <w:rPr>
          <w:rFonts w:ascii="Arial" w:eastAsia="Arial" w:hAnsi="Arial" w:cs="Arial"/>
          <w:sz w:val="20"/>
        </w:rPr>
        <w:t>repetibilidade</w:t>
      </w:r>
      <w:proofErr w:type="spellEnd"/>
      <w:r>
        <w:rPr>
          <w:rFonts w:ascii="Arial" w:eastAsia="Arial" w:hAnsi="Arial" w:cs="Arial"/>
          <w:sz w:val="20"/>
        </w:rPr>
        <w:t xml:space="preserve"> do procedimento, o que possibilitou transformar o próprio produtor rural em disseminador de conhecimento.</w:t>
      </w:r>
    </w:p>
    <w:p w:rsidR="00D45DD3" w:rsidRDefault="005D2FB7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Palavras-chave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agroecologia</w:t>
      </w:r>
      <w:proofErr w:type="spellEnd"/>
      <w:r>
        <w:rPr>
          <w:rFonts w:ascii="Arial" w:eastAsia="Arial" w:hAnsi="Arial" w:cs="Arial"/>
        </w:rPr>
        <w:t>; água boa; ecologia; educação; sustentabilidade ambiental</w:t>
      </w:r>
    </w:p>
    <w:p w:rsidR="00D45DD3" w:rsidRDefault="005D2FB7">
      <w:pPr>
        <w:spacing w:before="100" w:after="100" w:line="240" w:lineRule="auto"/>
        <w:rPr>
          <w:rFonts w:ascii="Arial" w:eastAsia="Arial" w:hAnsi="Arial" w:cs="Arial"/>
          <w:b/>
          <w:sz w:val="24"/>
          <w:shd w:val="clear" w:color="auto" w:fill="FFFFFF"/>
        </w:rPr>
      </w:pPr>
      <w:r>
        <w:rPr>
          <w:rFonts w:ascii="Arial" w:eastAsia="Arial" w:hAnsi="Arial" w:cs="Arial"/>
          <w:color w:val="222222"/>
          <w:sz w:val="20"/>
          <w:shd w:val="clear" w:color="auto" w:fill="FFFFFF"/>
        </w:rPr>
        <w:br/>
      </w:r>
    </w:p>
    <w:p w:rsidR="00D45DD3" w:rsidRDefault="00D45DD3">
      <w:pPr>
        <w:spacing w:before="100" w:after="0" w:line="240" w:lineRule="auto"/>
        <w:jc w:val="center"/>
        <w:rPr>
          <w:rFonts w:ascii="Arial" w:eastAsia="Arial" w:hAnsi="Arial" w:cs="Arial"/>
          <w:b/>
          <w:color w:val="0F243E"/>
          <w:sz w:val="24"/>
        </w:rPr>
      </w:pPr>
    </w:p>
    <w:p w:rsidR="00D45DD3" w:rsidRDefault="005D2FB7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F243E"/>
          <w:sz w:val="24"/>
        </w:rPr>
        <w:t>AGRADECIMENTOS</w:t>
      </w:r>
      <w:r>
        <w:rPr>
          <w:rFonts w:ascii="Arial" w:eastAsia="Arial" w:hAnsi="Arial" w:cs="Arial"/>
          <w:b/>
          <w:sz w:val="24"/>
        </w:rPr>
        <w:t>:</w:t>
      </w:r>
    </w:p>
    <w:p w:rsidR="00D45DD3" w:rsidRDefault="00D45DD3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45DD3" w:rsidRDefault="00D45DD3">
      <w:pPr>
        <w:spacing w:before="100"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object w:dxaOrig="480" w:dyaOrig="585">
          <v:rect id="rectole0000000000" o:spid="_x0000_i1025" style="width:23.75pt;height:29.2pt" o:ole="" o:preferrelative="t" stroked="f">
            <v:imagedata r:id="rId4" o:title=""/>
          </v:rect>
          <o:OLEObject Type="Embed" ProgID="StaticMetafile" ShapeID="rectole0000000000" DrawAspect="Content" ObjectID="_1510754910" r:id="rId5"/>
        </w:object>
      </w:r>
      <w:r w:rsidR="005D2FB7">
        <w:rPr>
          <w:rFonts w:ascii="Calibri" w:eastAsia="Calibri" w:hAnsi="Calibri" w:cs="Calibri"/>
        </w:rPr>
        <w:t xml:space="preserve">                       </w:t>
      </w:r>
      <w:r>
        <w:object w:dxaOrig="547" w:dyaOrig="527">
          <v:rect id="rectole0000000001" o:spid="_x0000_i1026" style="width:27.15pt;height:26.5pt" o:ole="" o:preferrelative="t" stroked="f">
            <v:imagedata r:id="rId6" o:title=""/>
          </v:rect>
          <o:OLEObject Type="Embed" ProgID="StaticMetafile" ShapeID="rectole0000000001" DrawAspect="Content" ObjectID="_1510754911" r:id="rId7"/>
        </w:object>
      </w:r>
      <w:r w:rsidR="005D2FB7">
        <w:rPr>
          <w:rFonts w:ascii="Calibri" w:eastAsia="Calibri" w:hAnsi="Calibri" w:cs="Calibri"/>
        </w:rPr>
        <w:t xml:space="preserve">               </w:t>
      </w:r>
      <w:r>
        <w:object w:dxaOrig="1276" w:dyaOrig="586">
          <v:rect id="rectole0000000002" o:spid="_x0000_i1027" style="width:63.85pt;height:29.2pt" o:ole="" o:preferrelative="t" stroked="f">
            <v:imagedata r:id="rId8" o:title=""/>
          </v:rect>
          <o:OLEObject Type="Embed" ProgID="StaticMetafile" ShapeID="rectole0000000002" DrawAspect="Content" ObjectID="_1510754912" r:id="rId9"/>
        </w:object>
      </w:r>
      <w:r w:rsidR="005D2FB7">
        <w:rPr>
          <w:rFonts w:ascii="Calibri" w:eastAsia="Calibri" w:hAnsi="Calibri" w:cs="Calibri"/>
        </w:rPr>
        <w:t xml:space="preserve">              </w:t>
      </w:r>
      <w:r>
        <w:object w:dxaOrig="768" w:dyaOrig="547">
          <v:rect id="rectole0000000003" o:spid="_x0000_i1028" style="width:38.7pt;height:27.15pt" o:ole="" o:preferrelative="t" stroked="f">
            <v:imagedata r:id="rId10" o:title=""/>
          </v:rect>
          <o:OLEObject Type="Embed" ProgID="StaticMetafile" ShapeID="rectole0000000003" DrawAspect="Content" ObjectID="_1510754913" r:id="rId11"/>
        </w:object>
      </w:r>
    </w:p>
    <w:p w:rsidR="00D45DD3" w:rsidRDefault="00D45DD3">
      <w:pPr>
        <w:spacing w:before="100" w:after="0" w:line="240" w:lineRule="auto"/>
        <w:jc w:val="center"/>
        <w:rPr>
          <w:rFonts w:ascii="Calibri" w:eastAsia="Calibri" w:hAnsi="Calibri" w:cs="Calibri"/>
        </w:rPr>
      </w:pPr>
      <w:r>
        <w:object w:dxaOrig="1289" w:dyaOrig="569">
          <v:rect id="rectole0000000004" o:spid="_x0000_i1029" style="width:64.55pt;height:28.55pt" o:ole="" o:preferrelative="t" stroked="f">
            <v:imagedata r:id="rId12" o:title=""/>
          </v:rect>
          <o:OLEObject Type="Embed" ProgID="StaticMetafile" ShapeID="rectole0000000004" DrawAspect="Content" ObjectID="_1510754914" r:id="rId13"/>
        </w:object>
      </w:r>
      <w:r w:rsidR="005D2FB7">
        <w:rPr>
          <w:rFonts w:ascii="Calibri" w:eastAsia="Calibri" w:hAnsi="Calibri" w:cs="Calibri"/>
        </w:rPr>
        <w:t xml:space="preserve">                 </w:t>
      </w:r>
      <w:r>
        <w:object w:dxaOrig="1665" w:dyaOrig="524">
          <v:rect id="rectole0000000005" o:spid="_x0000_i1030" style="width:83.55pt;height:26.5pt" o:ole="" o:preferrelative="t" stroked="f">
            <v:imagedata r:id="rId14" o:title=""/>
          </v:rect>
          <o:OLEObject Type="Embed" ProgID="StaticMetafile" ShapeID="rectole0000000005" DrawAspect="Content" ObjectID="_1510754915" r:id="rId15"/>
        </w:object>
      </w:r>
    </w:p>
    <w:p w:rsidR="00D45DD3" w:rsidRDefault="00D45DD3">
      <w:pPr>
        <w:spacing w:before="100" w:after="0" w:line="240" w:lineRule="auto"/>
        <w:jc w:val="center"/>
        <w:rPr>
          <w:rFonts w:ascii="Calibri" w:eastAsia="Calibri" w:hAnsi="Calibri" w:cs="Calibri"/>
        </w:rPr>
      </w:pPr>
      <w:r>
        <w:object w:dxaOrig="2880" w:dyaOrig="1319">
          <v:rect id="rectole0000000006" o:spid="_x0000_i1031" style="width:2in;height:65.9pt" o:ole="" o:preferrelative="t" stroked="f">
            <v:imagedata r:id="rId16" o:title=""/>
          </v:rect>
          <o:OLEObject Type="Embed" ProgID="StaticMetafile" ShapeID="rectole0000000006" DrawAspect="Content" ObjectID="_1510754916" r:id="rId17"/>
        </w:object>
      </w:r>
    </w:p>
    <w:p w:rsidR="00D45DD3" w:rsidRDefault="00D45DD3">
      <w:pPr>
        <w:spacing w:before="100" w:after="0" w:line="240" w:lineRule="auto"/>
        <w:jc w:val="center"/>
        <w:rPr>
          <w:rFonts w:ascii="Arial" w:eastAsia="Arial" w:hAnsi="Arial" w:cs="Arial"/>
          <w:sz w:val="24"/>
        </w:rPr>
      </w:pPr>
    </w:p>
    <w:sectPr w:rsidR="00D45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45DD3"/>
    <w:rsid w:val="005D2FB7"/>
    <w:rsid w:val="00D4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2015-12-04T19:22:00Z</dcterms:created>
  <dcterms:modified xsi:type="dcterms:W3CDTF">2015-12-04T19:22:00Z</dcterms:modified>
</cp:coreProperties>
</file>